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1"/>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18 (Background Checks)</w:t>
      </w:r>
    </w:p>
    <w:p w:rsidR="00000000" w:rsidDel="00000000" w:rsidP="00000000" w:rsidRDefault="00000000" w:rsidRPr="00000000" w14:paraId="00000002">
      <w:pPr>
        <w:pStyle w:val="Heading3"/>
        <w:numPr>
          <w:ilvl w:val="0"/>
          <w:numId w:val="2"/>
        </w:numPr>
        <w:spacing w:line="360" w:lineRule="auto"/>
        <w:ind w:left="432" w:hanging="432"/>
        <w:rPr/>
      </w:pPr>
      <w:r w:rsidDel="00000000" w:rsidR="00000000" w:rsidRPr="00000000">
        <w:rPr>
          <w:rFonts w:ascii="Arial" w:cs="Arial" w:eastAsia="Arial" w:hAnsi="Arial"/>
          <w:b w:val="1"/>
          <w:color w:val="000000"/>
          <w:rtl w:val="0"/>
        </w:rPr>
        <w:t xml:space="preserve">When you </w:t>
      </w:r>
      <w:r w:rsidDel="00000000" w:rsidR="00000000" w:rsidRPr="00000000">
        <w:rPr>
          <w:rFonts w:ascii="Arial" w:cs="Arial" w:eastAsia="Arial" w:hAnsi="Arial"/>
          <w:b w:val="1"/>
          <w:color w:val="000000"/>
          <w:sz w:val="24"/>
          <w:szCs w:val="24"/>
          <w:rtl w:val="0"/>
        </w:rPr>
        <w:t xml:space="preserve">should</w:t>
      </w:r>
      <w:r w:rsidDel="00000000" w:rsidR="00000000" w:rsidRPr="00000000">
        <w:rPr>
          <w:rFonts w:ascii="Arial" w:cs="Arial" w:eastAsia="Arial" w:hAnsi="Arial"/>
          <w:b w:val="1"/>
          <w:color w:val="000000"/>
          <w:rtl w:val="0"/>
        </w:rPr>
        <w:t xml:space="preserve"> use this Schedule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Schedule should be used where Supplier Staff must be vetted before working on the Contract.</w:t>
      </w:r>
    </w:p>
    <w:p w:rsidR="00000000" w:rsidDel="00000000" w:rsidP="00000000" w:rsidRDefault="00000000" w:rsidRPr="00000000" w14:paraId="00000004">
      <w:pPr>
        <w:pStyle w:val="Heading3"/>
        <w:numPr>
          <w:ilvl w:val="0"/>
          <w:numId w:val="2"/>
        </w:numPr>
        <w:spacing w:line="360" w:lineRule="auto"/>
        <w:ind w:left="432" w:hanging="432"/>
        <w:rPr>
          <w:color w:val="000000"/>
          <w:sz w:val="24"/>
          <w:szCs w:val="24"/>
        </w:rPr>
      </w:pPr>
      <w:r w:rsidDel="00000000" w:rsidR="00000000" w:rsidRPr="00000000">
        <w:rPr>
          <w:rFonts w:ascii="Arial" w:cs="Arial" w:eastAsia="Arial" w:hAnsi="Arial"/>
          <w:b w:val="1"/>
          <w:color w:val="000000"/>
          <w:sz w:val="24"/>
          <w:szCs w:val="24"/>
          <w:rtl w:val="0"/>
        </w:rPr>
        <w:t xml:space="preserve">Definitions</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9"/>
        <w:gridCol w:w="6327"/>
        <w:tblGridChange w:id="0">
          <w:tblGrid>
            <w:gridCol w:w="2689"/>
            <w:gridCol w:w="632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Conviction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conviction listed in Annex 1 to this Schedule.</w:t>
            </w:r>
          </w:p>
        </w:tc>
      </w:tr>
    </w:tbl>
    <w:p w:rsidR="00000000" w:rsidDel="00000000" w:rsidP="00000000" w:rsidRDefault="00000000" w:rsidRPr="00000000" w14:paraId="00000009">
      <w:pPr>
        <w:pStyle w:val="Heading3"/>
        <w:numPr>
          <w:ilvl w:val="0"/>
          <w:numId w:val="2"/>
        </w:numPr>
        <w:spacing w:line="360" w:lineRule="auto"/>
        <w:ind w:left="432" w:hanging="432"/>
        <w:rPr>
          <w:color w:val="000000"/>
          <w:sz w:val="24"/>
          <w:szCs w:val="24"/>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conduct thorough questioning regarding any Relevant Convictions; and</w:t>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4"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pStyle w:val="Heading3"/>
        <w:numPr>
          <w:ilvl w:val="2"/>
          <w:numId w:val="1"/>
        </w:numPr>
        <w:tabs>
          <w:tab w:val="left" w:leader="none" w:pos="0"/>
        </w:tabs>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1: Relevant Convictions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Roboto" w:cs="Roboto" w:eastAsia="Roboto" w:hAnsi="Roboto"/>
          <w:color w:val="202124"/>
          <w:sz w:val="20"/>
          <w:szCs w:val="20"/>
          <w:highlight w:val="white"/>
          <w:rtl w:val="0"/>
        </w:rPr>
        <w:t xml:space="preserve">As specified in HMG Baseline Personnel Security Standard, as updated from time to time:</w:t>
      </w:r>
      <w:hyperlink r:id="rId6">
        <w:r w:rsidDel="00000000" w:rsidR="00000000" w:rsidRPr="00000000">
          <w:rPr>
            <w:rFonts w:ascii="Roboto" w:cs="Roboto" w:eastAsia="Roboto" w:hAnsi="Roboto"/>
            <w:color w:val="202124"/>
            <w:sz w:val="20"/>
            <w:szCs w:val="20"/>
            <w:highlight w:val="white"/>
            <w:rtl w:val="0"/>
          </w:rPr>
          <w:t xml:space="preserve"> </w:t>
        </w:r>
      </w:hyperlink>
      <w:hyperlink r:id="rId7">
        <w:r w:rsidDel="00000000" w:rsidR="00000000" w:rsidRPr="00000000">
          <w:rPr>
            <w:rFonts w:ascii="Roboto" w:cs="Roboto" w:eastAsia="Roboto" w:hAnsi="Roboto"/>
            <w:color w:val="1967d2"/>
            <w:sz w:val="20"/>
            <w:szCs w:val="20"/>
            <w:highlight w:val="white"/>
            <w:u w:val="single"/>
            <w:rtl w:val="0"/>
          </w:rPr>
          <w:t xml:space="preserve">https://www.gov.uk/government/publications/government-baseline-personnel-security-standard</w:t>
        </w:r>
      </w:hyperlink>
      <w:r w:rsidDel="00000000" w:rsidR="00000000" w:rsidRPr="00000000">
        <w:rPr>
          <w:rtl w:val="0"/>
        </w:rPr>
      </w:r>
    </w:p>
    <w:sectPr>
      <w:headerReference r:id="rId8" w:type="default"/>
      <w:footerReference r:id="rId9"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19">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1A">
    <w:pPr>
      <w:tabs>
        <w:tab w:val="center" w:leader="none" w:pos="4513"/>
        <w:tab w:val="right" w:leader="none" w:pos="9026"/>
      </w:tabs>
      <w:spacing w:after="0" w:before="0" w:lineRule="auto"/>
      <w:ind w:left="0" w:firstLine="0"/>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18 (Background Checks)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lowerLetter"/>
      <w:lvlText w:val="(%1)"/>
      <w:lvlJc w:val="left"/>
      <w:pPr>
        <w:ind w:left="936" w:hanging="360"/>
      </w:pPr>
      <w:rPr/>
    </w:lvl>
    <w:lvl w:ilvl="1">
      <w:start w:val="1"/>
      <w:numFmt w:val="lowerLetter"/>
      <w:lvlText w:val="%2."/>
      <w:lvlJc w:val="left"/>
      <w:pPr>
        <w:ind w:left="1656" w:hanging="360"/>
      </w:pPr>
      <w:rPr/>
    </w:lvl>
    <w:lvl w:ilvl="2">
      <w:start w:val="1"/>
      <w:numFmt w:val="lowerRoman"/>
      <w:lvlText w:val="%3."/>
      <w:lvlJc w:val="right"/>
      <w:pPr>
        <w:ind w:left="2376" w:hanging="180"/>
      </w:pPr>
      <w:rPr/>
    </w:lvl>
    <w:lvl w:ilvl="3">
      <w:start w:val="1"/>
      <w:numFmt w:val="decimal"/>
      <w:lvlText w:val="%4."/>
      <w:lvlJc w:val="left"/>
      <w:pPr>
        <w:ind w:left="3096" w:hanging="360"/>
      </w:pPr>
      <w:rPr/>
    </w:lvl>
    <w:lvl w:ilvl="4">
      <w:start w:val="1"/>
      <w:numFmt w:val="lowerLetter"/>
      <w:lvlText w:val="%5."/>
      <w:lvlJc w:val="left"/>
      <w:pPr>
        <w:ind w:left="3816" w:hanging="360"/>
      </w:pPr>
      <w:rPr/>
    </w:lvl>
    <w:lvl w:ilvl="5">
      <w:start w:val="1"/>
      <w:numFmt w:val="lowerRoman"/>
      <w:lvlText w:val="%6."/>
      <w:lvlJc w:val="right"/>
      <w:pPr>
        <w:ind w:left="4536" w:hanging="180"/>
      </w:pPr>
      <w:rPr/>
    </w:lvl>
    <w:lvl w:ilvl="6">
      <w:start w:val="1"/>
      <w:numFmt w:val="decimal"/>
      <w:lvlText w:val="%7."/>
      <w:lvlJc w:val="left"/>
      <w:pPr>
        <w:ind w:left="5256" w:hanging="360"/>
      </w:pPr>
      <w:rPr/>
    </w:lvl>
    <w:lvl w:ilvl="7">
      <w:start w:val="1"/>
      <w:numFmt w:val="lowerLetter"/>
      <w:lvlText w:val="%8."/>
      <w:lvlJc w:val="left"/>
      <w:pPr>
        <w:ind w:left="5976" w:hanging="360"/>
      </w:pPr>
      <w:rPr/>
    </w:lvl>
    <w:lvl w:ilvl="8">
      <w:start w:val="1"/>
      <w:numFmt w:val="lowerRoman"/>
      <w:lvlText w:val="%9."/>
      <w:lvlJc w:val="right"/>
      <w:pPr>
        <w:ind w:left="6696"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3763"/>
      <w:sz w:val="22"/>
      <w:szCs w:val="22"/>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government-baseline-personnel-security-standard" TargetMode="External"/><Relationship Id="rId7" Type="http://schemas.openxmlformats.org/officeDocument/2006/relationships/hyperlink" Target="https://www.gov.uk/government/publications/government-baseline-personnel-security-standard"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